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4C" w:rsidRPr="006A0B27" w:rsidRDefault="00E03A29" w:rsidP="006A0B27">
      <w:pPr>
        <w:spacing w:after="0"/>
        <w:jc w:val="center"/>
        <w:rPr>
          <w:b/>
        </w:rPr>
      </w:pPr>
      <w:r w:rsidRPr="006A0B27">
        <w:rPr>
          <w:b/>
          <w:sz w:val="28"/>
          <w:szCs w:val="28"/>
        </w:rPr>
        <w:t>ETL203: Numeracy</w:t>
      </w:r>
      <w:r w:rsidR="00DA79E7" w:rsidRPr="006A0B27">
        <w:rPr>
          <w:b/>
          <w:sz w:val="28"/>
          <w:szCs w:val="28"/>
        </w:rPr>
        <w:t xml:space="preserve"> </w:t>
      </w:r>
      <w:r w:rsidR="00C9294C" w:rsidRPr="006A0B27">
        <w:rPr>
          <w:b/>
          <w:sz w:val="28"/>
          <w:szCs w:val="28"/>
        </w:rPr>
        <w:t>2</w:t>
      </w:r>
      <w:r w:rsidR="00DA79E7" w:rsidRPr="006A0B27">
        <w:rPr>
          <w:b/>
          <w:sz w:val="28"/>
          <w:szCs w:val="28"/>
        </w:rPr>
        <w:t>:</w:t>
      </w:r>
      <w:r w:rsidR="00C9294C" w:rsidRPr="006A0B27">
        <w:rPr>
          <w:b/>
          <w:sz w:val="28"/>
          <w:szCs w:val="28"/>
        </w:rPr>
        <w:t xml:space="preserve">  </w:t>
      </w:r>
      <w:r w:rsidR="00C9294C" w:rsidRPr="006A0B27">
        <w:rPr>
          <w:b/>
        </w:rPr>
        <w:t>Issues in Equity and Social Justice in Maths</w:t>
      </w:r>
      <w:r w:rsidR="00121132" w:rsidRPr="006A0B27">
        <w:rPr>
          <w:b/>
        </w:rPr>
        <w:t xml:space="preserve"> Teaching and Assessment</w:t>
      </w:r>
    </w:p>
    <w:p w:rsidR="00C9294C" w:rsidRDefault="00C9294C" w:rsidP="00C9294C">
      <w:pPr>
        <w:spacing w:after="0"/>
      </w:pPr>
    </w:p>
    <w:p w:rsidR="00121132" w:rsidRPr="006A0B27" w:rsidRDefault="006C1C56" w:rsidP="00C9294C">
      <w:pPr>
        <w:spacing w:after="0"/>
        <w:rPr>
          <w:b/>
        </w:rPr>
      </w:pPr>
      <w:r w:rsidRPr="006A0B27">
        <w:rPr>
          <w:b/>
        </w:rPr>
        <w:t>Some Vocabulary</w:t>
      </w:r>
      <w:r w:rsidR="00121132" w:rsidRPr="006A0B27">
        <w:rPr>
          <w:b/>
        </w:rPr>
        <w:t xml:space="preserve"> . . .</w:t>
      </w:r>
    </w:p>
    <w:p w:rsidR="00121132" w:rsidRDefault="00121132" w:rsidP="00C9294C">
      <w:pPr>
        <w:spacing w:after="0"/>
      </w:pPr>
    </w:p>
    <w:p w:rsidR="00121132" w:rsidRDefault="00121132" w:rsidP="00C9294C">
      <w:pPr>
        <w:spacing w:after="0"/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1905</wp:posOffset>
            </wp:positionV>
            <wp:extent cx="1123950" cy="942975"/>
            <wp:effectExtent l="19050" t="0" r="0" b="0"/>
            <wp:wrapTight wrapText="bothSides">
              <wp:wrapPolygon edited="0">
                <wp:start x="1831" y="0"/>
                <wp:lineTo x="-366" y="13964"/>
                <wp:lineTo x="-366" y="19636"/>
                <wp:lineTo x="2929" y="20945"/>
                <wp:lineTo x="15010" y="21382"/>
                <wp:lineTo x="19037" y="21382"/>
                <wp:lineTo x="21600" y="21382"/>
                <wp:lineTo x="21600" y="2618"/>
                <wp:lineTo x="5492" y="0"/>
                <wp:lineTo x="1831" y="0"/>
              </wp:wrapPolygon>
            </wp:wrapTight>
            <wp:docPr id="1" name="Picture 1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Justice . . . why do scales often r</w:t>
      </w:r>
      <w:r w:rsidR="006C1C56">
        <w:t>epresent the concept of justice?</w:t>
      </w:r>
    </w:p>
    <w:p w:rsidR="00121132" w:rsidRDefault="00121132" w:rsidP="00C9294C">
      <w:pPr>
        <w:spacing w:after="0"/>
      </w:pPr>
    </w:p>
    <w:p w:rsidR="00121132" w:rsidRDefault="00121132" w:rsidP="00C9294C">
      <w:pPr>
        <w:spacing w:after="0"/>
      </w:pPr>
      <w:r>
        <w:t xml:space="preserve">What is justice?  </w:t>
      </w:r>
      <w:proofErr w:type="gramStart"/>
      <w:r>
        <w:t>Injustice?</w:t>
      </w:r>
      <w:proofErr w:type="gramEnd"/>
      <w:r>
        <w:t xml:space="preserve">  </w:t>
      </w:r>
      <w:r w:rsidR="006C1C56">
        <w:t>Give an example of each in school.</w:t>
      </w:r>
    </w:p>
    <w:p w:rsidR="00121132" w:rsidRDefault="00121132" w:rsidP="00C9294C">
      <w:pPr>
        <w:spacing w:after="0"/>
      </w:pPr>
    </w:p>
    <w:p w:rsidR="00BA480A" w:rsidRDefault="00121132" w:rsidP="00C9294C">
      <w:pPr>
        <w:spacing w:after="0"/>
      </w:pPr>
      <w:r>
        <w:t xml:space="preserve">What is Social Justice?  </w:t>
      </w:r>
    </w:p>
    <w:p w:rsidR="00BA480A" w:rsidRDefault="00BA480A" w:rsidP="00C9294C">
      <w:pPr>
        <w:spacing w:after="0"/>
      </w:pPr>
    </w:p>
    <w:p w:rsidR="00121132" w:rsidRDefault="00121132" w:rsidP="00C9294C">
      <w:pPr>
        <w:spacing w:after="0"/>
      </w:pPr>
      <w:r>
        <w:t>How is equality different from equity?</w:t>
      </w:r>
      <w:r w:rsidR="00BA480A">
        <w:t xml:space="preserve">  I’ll give equal portions of a meal to Marcus and to one of the Transition children.  Is this fair?</w:t>
      </w:r>
    </w:p>
    <w:p w:rsidR="00121132" w:rsidRDefault="00121132" w:rsidP="00C9294C">
      <w:pPr>
        <w:spacing w:after="0"/>
      </w:pPr>
    </w:p>
    <w:p w:rsidR="00C9294C" w:rsidRPr="0041570B" w:rsidRDefault="006C1C56" w:rsidP="00C9294C">
      <w:pPr>
        <w:spacing w:after="0"/>
        <w:rPr>
          <w:b/>
          <w:sz w:val="28"/>
          <w:szCs w:val="28"/>
          <w:u w:val="single"/>
        </w:rPr>
      </w:pPr>
      <w:r w:rsidRPr="0041570B">
        <w:rPr>
          <w:b/>
          <w:noProof/>
          <w:sz w:val="28"/>
          <w:szCs w:val="28"/>
          <w:u w:val="single"/>
          <w:lang w:eastAsia="en-AU"/>
        </w:rPr>
        <w:pict>
          <v:shape id="Infopage" o:spid="_x0000_s1026" style="position:absolute;margin-left:7.15pt;margin-top:6.75pt;width:45.35pt;height:50.8pt;z-index:-251657216" coordsize="21600,21600" o:spt="100" wrapcoords="-470 0 -235 17876 6339 22903 23713 22903 23478 1490 22070 0 -470 0" adj="-11796480,,5400" path="m10757,21632r-5570,l85,17509r,-6660l85,81r10672,l21706,81r,10571l21706,21632r-10949,xem85,17509r5102,l5187,21632,85,17509xem8333,4025r4167,l12500,11094r1403,l13903,11618r-5995,l7908,11078r1510,l9418,4549r-1085,l8333,4025xem9120,2127r,-344l9269,1538r319,-344l10013,998r383,-148l10906,801r574,99l11926,1047r340,245l12500,1587r149,245l12692,2143r-43,278l12500,2781r-170,279l11884,3305r-383,147l10863,3550r-467,-32l9949,3321,9524,3125,9311,2765,9184,2438r-64,-311xe" fillcolor="#d8ebb3">
            <v:stroke joinstyle="miter"/>
            <v:shadow on="t" offset="6pt,6pt"/>
            <v:formulas/>
            <v:path o:extrusionok="f" o:connecttype="custom" o:connectlocs="10757,21632;85,10849;10757,81;21706,10652;10757,21632;0,0;21600,0;21600,21600" textboxrect="999,12174,20813,17149"/>
            <o:lock v:ext="edit" verticies="t"/>
            <w10:wrap type="tight"/>
          </v:shape>
        </w:pict>
      </w:r>
      <w:r w:rsidR="00C9294C" w:rsidRPr="0041570B">
        <w:rPr>
          <w:b/>
          <w:sz w:val="28"/>
          <w:szCs w:val="28"/>
          <w:u w:val="single"/>
        </w:rPr>
        <w:t xml:space="preserve">Key terms to talk about social justice and equity (making it possible for all to have a ‘fair go’) </w:t>
      </w:r>
    </w:p>
    <w:p w:rsidR="00C9294C" w:rsidRDefault="00C9294C" w:rsidP="00C9294C">
      <w:pPr>
        <w:spacing w:after="0"/>
      </w:pPr>
    </w:p>
    <w:p w:rsidR="00C9294C" w:rsidRDefault="00C9294C" w:rsidP="00121132">
      <w:pPr>
        <w:pStyle w:val="ListParagraph"/>
        <w:numPr>
          <w:ilvl w:val="0"/>
          <w:numId w:val="4"/>
        </w:numPr>
        <w:spacing w:after="0"/>
      </w:pPr>
      <w:r w:rsidRPr="00121132">
        <w:rPr>
          <w:b/>
        </w:rPr>
        <w:t>Agency:</w:t>
      </w:r>
      <w:r>
        <w:t xml:space="preserve">  a person’s capacity to act and have control over things, rather than being a passive receiver.</w:t>
      </w:r>
    </w:p>
    <w:p w:rsidR="00C9294C" w:rsidRDefault="00C9294C" w:rsidP="00121132">
      <w:pPr>
        <w:pStyle w:val="ListParagraph"/>
        <w:numPr>
          <w:ilvl w:val="0"/>
          <w:numId w:val="4"/>
        </w:numPr>
        <w:spacing w:after="0"/>
      </w:pPr>
      <w:r w:rsidRPr="00121132">
        <w:rPr>
          <w:b/>
        </w:rPr>
        <w:t xml:space="preserve">Identity: </w:t>
      </w:r>
      <w:r>
        <w:t xml:space="preserve"> your sense of who you are in a certain situation (made up of how your see yourself, how others see you, how the environment you’re in affects you</w:t>
      </w:r>
    </w:p>
    <w:p w:rsidR="00C9294C" w:rsidRDefault="00C9294C" w:rsidP="00121132">
      <w:pPr>
        <w:pStyle w:val="ListParagraph"/>
        <w:numPr>
          <w:ilvl w:val="0"/>
          <w:numId w:val="4"/>
        </w:numPr>
        <w:spacing w:after="0"/>
      </w:pPr>
      <w:r w:rsidRPr="00121132">
        <w:rPr>
          <w:b/>
        </w:rPr>
        <w:t>Space:</w:t>
      </w:r>
      <w:r>
        <w:t xml:space="preserve">  physical, social, intellectual and cultural</w:t>
      </w:r>
    </w:p>
    <w:p w:rsidR="00C9294C" w:rsidRDefault="00C9294C" w:rsidP="00121132">
      <w:pPr>
        <w:pStyle w:val="ListParagraph"/>
        <w:numPr>
          <w:ilvl w:val="0"/>
          <w:numId w:val="4"/>
        </w:numPr>
        <w:spacing w:after="0"/>
      </w:pPr>
      <w:r w:rsidRPr="00121132">
        <w:rPr>
          <w:b/>
        </w:rPr>
        <w:t>Positioning:</w:t>
      </w:r>
      <w:r>
        <w:t xml:space="preserve"> how much power or authority you are expected, or positioned to have:  are you an object, a dependent, an equal partner, a creator</w:t>
      </w:r>
    </w:p>
    <w:p w:rsidR="00BA480A" w:rsidRDefault="00BA480A" w:rsidP="00121132">
      <w:pPr>
        <w:spacing w:after="0"/>
        <w:ind w:left="360"/>
        <w:rPr>
          <w:b/>
          <w:u w:val="single"/>
        </w:rPr>
      </w:pPr>
    </w:p>
    <w:p w:rsidR="00121132" w:rsidRDefault="00121132" w:rsidP="00121132">
      <w:pPr>
        <w:spacing w:after="0"/>
        <w:ind w:left="360"/>
        <w:rPr>
          <w:b/>
          <w:sz w:val="28"/>
          <w:szCs w:val="28"/>
          <w:u w:val="single"/>
        </w:rPr>
      </w:pPr>
      <w:r w:rsidRPr="0041570B">
        <w:rPr>
          <w:b/>
          <w:sz w:val="28"/>
          <w:szCs w:val="28"/>
          <w:u w:val="single"/>
        </w:rPr>
        <w:t>Key issues to do</w:t>
      </w:r>
      <w:r w:rsidR="0041570B">
        <w:rPr>
          <w:b/>
          <w:sz w:val="28"/>
          <w:szCs w:val="28"/>
          <w:u w:val="single"/>
        </w:rPr>
        <w:t xml:space="preserve"> with Equity and Social Justice</w:t>
      </w:r>
    </w:p>
    <w:p w:rsidR="0041570B" w:rsidRPr="0041570B" w:rsidRDefault="0041570B" w:rsidP="00121132">
      <w:pPr>
        <w:spacing w:after="0"/>
        <w:ind w:left="360"/>
        <w:rPr>
          <w:b/>
          <w:sz w:val="28"/>
          <w:szCs w:val="28"/>
          <w:u w:val="single"/>
        </w:rPr>
      </w:pPr>
    </w:p>
    <w:p w:rsidR="00121132" w:rsidRDefault="00121132" w:rsidP="00121132">
      <w:pPr>
        <w:pStyle w:val="ListParagraph"/>
        <w:numPr>
          <w:ilvl w:val="0"/>
          <w:numId w:val="4"/>
        </w:numPr>
        <w:spacing w:after="0"/>
      </w:pPr>
      <w:r w:rsidRPr="006C1C56">
        <w:rPr>
          <w:b/>
        </w:rPr>
        <w:t>Ability grouping:</w:t>
      </w:r>
      <w:r>
        <w:t xml:space="preserve"> if you group according to ability, how does it make students feel, what sort of identity or agency do they have if they’re in the lowest group?  </w:t>
      </w:r>
      <w:r w:rsidR="006F2E4C">
        <w:t>How</w:t>
      </w:r>
      <w:r>
        <w:t xml:space="preserve"> does it position them if they’re there?</w:t>
      </w:r>
    </w:p>
    <w:p w:rsidR="00121132" w:rsidRDefault="00121132" w:rsidP="00121132">
      <w:pPr>
        <w:pStyle w:val="ListParagraph"/>
        <w:numPr>
          <w:ilvl w:val="0"/>
          <w:numId w:val="4"/>
        </w:numPr>
        <w:spacing w:after="0"/>
      </w:pPr>
      <w:r w:rsidRPr="006C1C56">
        <w:rPr>
          <w:b/>
        </w:rPr>
        <w:t>Culture:</w:t>
      </w:r>
      <w:r>
        <w:t xml:space="preserve">  what impact does </w:t>
      </w:r>
      <w:r w:rsidR="00BA480A">
        <w:t xml:space="preserve">a student’s cultural background have on </w:t>
      </w:r>
      <w:r w:rsidR="006C1C56">
        <w:t>how they feel about maths, how successful they are?</w:t>
      </w:r>
    </w:p>
    <w:p w:rsidR="00121132" w:rsidRPr="00F352F3" w:rsidRDefault="00121132" w:rsidP="00121132">
      <w:pPr>
        <w:pStyle w:val="ListParagraph"/>
        <w:numPr>
          <w:ilvl w:val="0"/>
          <w:numId w:val="4"/>
        </w:numPr>
        <w:spacing w:after="0"/>
        <w:rPr>
          <w:b/>
        </w:rPr>
      </w:pPr>
      <w:r w:rsidRPr="00F352F3">
        <w:rPr>
          <w:b/>
        </w:rPr>
        <w:t>Values, beliefs and attitudes</w:t>
      </w:r>
      <w:r w:rsidR="00F352F3">
        <w:rPr>
          <w:b/>
        </w:rPr>
        <w:t>:</w:t>
      </w:r>
    </w:p>
    <w:p w:rsidR="00121132" w:rsidRDefault="00121132" w:rsidP="00121132">
      <w:pPr>
        <w:pStyle w:val="ListParagraph"/>
        <w:numPr>
          <w:ilvl w:val="0"/>
          <w:numId w:val="4"/>
        </w:numPr>
        <w:spacing w:after="0"/>
      </w:pPr>
      <w:r w:rsidRPr="006C1C56">
        <w:rPr>
          <w:b/>
        </w:rPr>
        <w:t>Language</w:t>
      </w:r>
      <w:r w:rsidR="00BA480A" w:rsidRPr="006C1C56">
        <w:rPr>
          <w:b/>
        </w:rPr>
        <w:t>:</w:t>
      </w:r>
      <w:r w:rsidR="00BA480A">
        <w:t xml:space="preserve">  how do some of the assum</w:t>
      </w:r>
      <w:r w:rsidR="006C1C56">
        <w:t xml:space="preserve">ptions about language knowledge have an impact on students’ ability to achieve success in maths </w:t>
      </w:r>
      <w:r w:rsidR="00BA480A">
        <w:t>(what does ‘half’ mean? Half the class, half the cake)</w:t>
      </w:r>
    </w:p>
    <w:p w:rsidR="00121132" w:rsidRDefault="00121132" w:rsidP="00121132">
      <w:pPr>
        <w:pStyle w:val="ListParagraph"/>
        <w:numPr>
          <w:ilvl w:val="0"/>
          <w:numId w:val="4"/>
        </w:numPr>
        <w:spacing w:after="0"/>
      </w:pPr>
      <w:r w:rsidRPr="006C1C56">
        <w:rPr>
          <w:b/>
        </w:rPr>
        <w:t>Socioeconomic status</w:t>
      </w:r>
      <w:r>
        <w:t xml:space="preserve">: </w:t>
      </w:r>
      <w:r w:rsidR="00BA480A">
        <w:t>research: students from low socioeconomic groups do significantly worse in maths than students from other groups.  Why is this? What can we as teachers do about this?</w:t>
      </w:r>
    </w:p>
    <w:p w:rsidR="00121132" w:rsidRDefault="00121132" w:rsidP="00121132">
      <w:pPr>
        <w:pStyle w:val="ListParagraph"/>
        <w:numPr>
          <w:ilvl w:val="0"/>
          <w:numId w:val="4"/>
        </w:numPr>
        <w:spacing w:after="0"/>
      </w:pPr>
      <w:r w:rsidRPr="006C1C56">
        <w:rPr>
          <w:b/>
        </w:rPr>
        <w:t>Classroom norms</w:t>
      </w:r>
      <w:r>
        <w:t xml:space="preserve">:  </w:t>
      </w:r>
      <w:r w:rsidR="00BA480A">
        <w:t>the way the room is set up, the routines and expectations of how maths is ‘done’ and assessed all have an impact on how students feel about maths.  W</w:t>
      </w:r>
      <w:r>
        <w:t xml:space="preserve">hat expectations for learning, behaviour, </w:t>
      </w:r>
      <w:proofErr w:type="gramStart"/>
      <w:r>
        <w:t>agency</w:t>
      </w:r>
      <w:proofErr w:type="gramEnd"/>
      <w:r>
        <w:t xml:space="preserve"> does the environment have?</w:t>
      </w:r>
    </w:p>
    <w:p w:rsidR="00121132" w:rsidRDefault="00121132" w:rsidP="00121132">
      <w:pPr>
        <w:pStyle w:val="ListParagraph"/>
        <w:numPr>
          <w:ilvl w:val="0"/>
          <w:numId w:val="4"/>
        </w:numPr>
        <w:spacing w:after="0"/>
      </w:pPr>
      <w:r w:rsidRPr="006C1C56">
        <w:rPr>
          <w:b/>
        </w:rPr>
        <w:t>Assessment</w:t>
      </w:r>
      <w:r>
        <w:t xml:space="preserve">:  how </w:t>
      </w:r>
      <w:r w:rsidR="006C1C56">
        <w:t xml:space="preserve">can we </w:t>
      </w:r>
      <w:r>
        <w:t>assess equitably</w:t>
      </w:r>
      <w:r w:rsidR="006C1C56">
        <w:t>?</w:t>
      </w:r>
      <w:r>
        <w:t xml:space="preserve">  </w:t>
      </w:r>
      <w:r w:rsidR="006F2E4C">
        <w:t>What</w:t>
      </w:r>
      <w:r>
        <w:t xml:space="preserve"> assessment tasks offer agency</w:t>
      </w:r>
      <w:r w:rsidR="006C1C56">
        <w:t xml:space="preserve"> to all students, not just the more able ones?</w:t>
      </w:r>
    </w:p>
    <w:p w:rsidR="00121132" w:rsidRDefault="00121132" w:rsidP="00C9294C">
      <w:pPr>
        <w:spacing w:after="0"/>
      </w:pPr>
    </w:p>
    <w:p w:rsidR="0041570B" w:rsidRDefault="00C9294C" w:rsidP="00C9294C">
      <w:pPr>
        <w:spacing w:after="0"/>
      </w:pPr>
      <w:r>
        <w:t xml:space="preserve">Much research suggests that the key determining factor in a student’s success in Mathematics is self-confidence, the ability to believe that they can be successful.  </w:t>
      </w:r>
      <w:r w:rsidR="00F352F3">
        <w:t xml:space="preserve"> </w:t>
      </w:r>
    </w:p>
    <w:p w:rsidR="0041570B" w:rsidRDefault="0041570B">
      <w:r>
        <w:br w:type="page"/>
      </w:r>
    </w:p>
    <w:p w:rsidR="00C9294C" w:rsidRPr="0041570B" w:rsidRDefault="0041570B" w:rsidP="00C9294C">
      <w:pPr>
        <w:spacing w:after="0"/>
        <w:rPr>
          <w:b/>
          <w:sz w:val="28"/>
          <w:szCs w:val="28"/>
          <w:u w:val="single"/>
        </w:rPr>
      </w:pPr>
      <w:r w:rsidRPr="0041570B">
        <w:rPr>
          <w:b/>
          <w:sz w:val="28"/>
          <w:szCs w:val="28"/>
          <w:u w:val="single"/>
        </w:rPr>
        <w:lastRenderedPageBreak/>
        <w:t>Making Assessment Equitable (fair)</w:t>
      </w:r>
    </w:p>
    <w:p w:rsidR="0041570B" w:rsidRDefault="0041570B" w:rsidP="00C9294C">
      <w:pPr>
        <w:spacing w:after="0"/>
      </w:pPr>
    </w:p>
    <w:p w:rsidR="0041570B" w:rsidRDefault="0041570B" w:rsidP="0041570B">
      <w:pPr>
        <w:pStyle w:val="ListParagraph"/>
        <w:numPr>
          <w:ilvl w:val="0"/>
          <w:numId w:val="9"/>
        </w:numPr>
        <w:spacing w:after="0"/>
      </w:pPr>
      <w:r>
        <w:t>Watch the 10 min PowerPoint and make notes.</w:t>
      </w:r>
    </w:p>
    <w:p w:rsidR="0041570B" w:rsidRDefault="0041570B" w:rsidP="00C9294C">
      <w:pPr>
        <w:spacing w:after="0"/>
      </w:pPr>
    </w:p>
    <w:p w:rsidR="0041570B" w:rsidRDefault="0041570B" w:rsidP="0041570B">
      <w:pPr>
        <w:pStyle w:val="ListParagraph"/>
        <w:numPr>
          <w:ilvl w:val="0"/>
          <w:numId w:val="9"/>
        </w:numPr>
        <w:spacing w:after="0"/>
      </w:pPr>
      <w:r>
        <w:t>The AAMT Position Paper highlights the need for fairness and inclusivity in assessment.  Can any assessment every really be fair and inclusive?  Why?  Why not?</w:t>
      </w:r>
    </w:p>
    <w:p w:rsidR="0041570B" w:rsidRDefault="0041570B" w:rsidP="0041570B">
      <w:pPr>
        <w:pStyle w:val="ListParagraph"/>
      </w:pPr>
    </w:p>
    <w:p w:rsidR="009D7D56" w:rsidRPr="009D7D56" w:rsidRDefault="009D7D56" w:rsidP="0041570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-Roman"/>
          <w:b/>
          <w:color w:val="000000"/>
        </w:rPr>
      </w:pPr>
      <w:r w:rsidRPr="009D7D56">
        <w:rPr>
          <w:rFonts w:cs="Times-Roman"/>
          <w:b/>
          <w:color w:val="000000"/>
        </w:rPr>
        <w:t>Is NAPLAN fair and informative?</w:t>
      </w:r>
    </w:p>
    <w:p w:rsidR="0041570B" w:rsidRP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Examine 4-5 questions from the Year 3</w:t>
      </w:r>
      <w:r w:rsidR="0041570B" w:rsidRPr="009D7D56">
        <w:rPr>
          <w:rFonts w:cs="Times-Roman"/>
          <w:color w:val="000000"/>
        </w:rPr>
        <w:t xml:space="preserve"> 2009 NAPLAN tests in numeracy from </w:t>
      </w:r>
      <w:r w:rsidR="0041570B" w:rsidRPr="009D7D56">
        <w:rPr>
          <w:rFonts w:cs="Times-Roman"/>
          <w:color w:val="0000FF"/>
        </w:rPr>
        <w:t>http://www.vcaa.vic.edu.au/prep10/naplan/testing/testpapers.html</w:t>
      </w:r>
      <w:r w:rsidR="0041570B" w:rsidRPr="009D7D56">
        <w:rPr>
          <w:rFonts w:cs="Times-Roman"/>
          <w:color w:val="000000"/>
        </w:rPr>
        <w:t>.</w:t>
      </w:r>
    </w:p>
    <w:p w:rsidR="0041570B" w:rsidRPr="0041570B" w:rsidRDefault="0041570B" w:rsidP="0041570B">
      <w:pPr>
        <w:autoSpaceDE w:val="0"/>
        <w:autoSpaceDN w:val="0"/>
        <w:adjustRightInd w:val="0"/>
        <w:spacing w:after="0" w:line="240" w:lineRule="auto"/>
        <w:ind w:firstLine="720"/>
      </w:pPr>
      <w:r w:rsidRPr="0041570B">
        <w:rPr>
          <w:rFonts w:cs="Times-Roman"/>
          <w:color w:val="000000"/>
        </w:rPr>
        <w:t>Evaluate them in terms of appropriateness, fairness and inclusivity, and</w:t>
      </w:r>
      <w:r>
        <w:rPr>
          <w:rFonts w:cs="Times-Roman"/>
          <w:color w:val="000000"/>
        </w:rPr>
        <w:t xml:space="preserve"> </w:t>
      </w:r>
      <w:r w:rsidRPr="0041570B">
        <w:rPr>
          <w:rFonts w:cs="Times-Roman"/>
          <w:color w:val="000000"/>
        </w:rPr>
        <w:t>informativeness.</w:t>
      </w:r>
    </w:p>
    <w:p w:rsidR="0041570B" w:rsidRPr="0041570B" w:rsidRDefault="0041570B" w:rsidP="0041570B">
      <w:pPr>
        <w:pStyle w:val="ListParagraph"/>
        <w:spacing w:after="0"/>
      </w:pPr>
    </w:p>
    <w:p w:rsidR="0041570B" w:rsidRPr="009D7D56" w:rsidRDefault="0041570B" w:rsidP="0041570B">
      <w:pPr>
        <w:pStyle w:val="ListParagraph"/>
        <w:numPr>
          <w:ilvl w:val="0"/>
          <w:numId w:val="9"/>
        </w:numPr>
        <w:spacing w:after="0"/>
        <w:rPr>
          <w:b/>
        </w:rPr>
      </w:pPr>
      <w:r w:rsidRPr="009D7D56">
        <w:rPr>
          <w:b/>
        </w:rPr>
        <w:t xml:space="preserve">Rich Task Assessment vs. Traditional Assessment:  </w:t>
      </w:r>
    </w:p>
    <w:p w:rsidR="009D7D56" w:rsidRPr="009D7D56" w:rsidRDefault="009D7D56" w:rsidP="009D7D56">
      <w:pPr>
        <w:autoSpaceDE w:val="0"/>
        <w:autoSpaceDN w:val="0"/>
        <w:adjustRightInd w:val="0"/>
        <w:spacing w:after="0" w:line="240" w:lineRule="auto"/>
        <w:ind w:left="360"/>
        <w:rPr>
          <w:rFonts w:cs="Times-Roman"/>
        </w:rPr>
      </w:pPr>
      <w:r w:rsidRPr="009D7D56">
        <w:rPr>
          <w:rFonts w:cs="Times-Roman"/>
        </w:rPr>
        <w:t>The item below is taken from the Education Queensland New Basics project. One</w:t>
      </w:r>
      <w:r>
        <w:rPr>
          <w:rFonts w:cs="Times-Roman"/>
        </w:rPr>
        <w:t xml:space="preserve"> </w:t>
      </w:r>
      <w:r w:rsidRPr="009D7D56">
        <w:rPr>
          <w:rFonts w:cs="Times-Roman"/>
        </w:rPr>
        <w:t>aspect of the project was the use of “Rich Tasks”. According to Education</w:t>
      </w:r>
      <w:r>
        <w:rPr>
          <w:rFonts w:cs="Times-Roman"/>
        </w:rPr>
        <w:t xml:space="preserve"> </w:t>
      </w:r>
      <w:r w:rsidRPr="009D7D56">
        <w:rPr>
          <w:rFonts w:cs="Times-Roman"/>
        </w:rPr>
        <w:t>Queensland, a rich task:</w:t>
      </w:r>
    </w:p>
    <w:p w:rsidR="009D7D56" w:rsidRPr="009D7D56" w:rsidRDefault="009D7D56" w:rsidP="009D7D56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cs="Times-Roman"/>
        </w:rPr>
      </w:pPr>
      <w:r w:rsidRPr="009D7D56">
        <w:rPr>
          <w:rFonts w:cs="Times-Roman"/>
        </w:rPr>
        <w:t>is an integrated intellectual and linguistic, social and cultural practice;</w:t>
      </w:r>
    </w:p>
    <w:p w:rsidR="009D7D56" w:rsidRPr="009D7D56" w:rsidRDefault="009D7D56" w:rsidP="009D7D56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rPr>
          <w:rFonts w:cs="Times-Roman"/>
        </w:rPr>
      </w:pPr>
      <w:r w:rsidRPr="009D7D56">
        <w:rPr>
          <w:rFonts w:cs="Times-Roman"/>
        </w:rPr>
        <w:t>represents an educational outcome of demonstrable and substantive</w:t>
      </w:r>
      <w:r>
        <w:rPr>
          <w:rFonts w:cs="Times-Roman"/>
        </w:rPr>
        <w:t xml:space="preserve"> </w:t>
      </w:r>
      <w:r w:rsidRPr="009D7D56">
        <w:rPr>
          <w:rFonts w:cs="Times-Roman"/>
        </w:rPr>
        <w:t>intellectual substance and educational value</w:t>
      </w:r>
    </w:p>
    <w:p w:rsidR="00D52732" w:rsidRPr="009D7D56" w:rsidRDefault="009D7D56" w:rsidP="009D7D56">
      <w:pPr>
        <w:pStyle w:val="ListParagraph"/>
        <w:numPr>
          <w:ilvl w:val="1"/>
          <w:numId w:val="9"/>
        </w:numPr>
        <w:spacing w:after="0"/>
      </w:pPr>
      <w:r w:rsidRPr="009D7D56">
        <w:rPr>
          <w:rFonts w:cs="Times-Roman"/>
        </w:rPr>
        <w:t>is transdisciplinary;</w:t>
      </w:r>
    </w:p>
    <w:p w:rsidR="009D7D56" w:rsidRPr="009D7D56" w:rsidRDefault="009D7D56" w:rsidP="009D7D5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draws on a range of operational fields of knowledge</w:t>
      </w:r>
    </w:p>
    <w:p w:rsidR="009D7D56" w:rsidRPr="009D7D56" w:rsidRDefault="009D7D56" w:rsidP="009D7D56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is problem-based</w:t>
      </w:r>
    </w:p>
    <w:p w:rsidR="009D7D56" w:rsidRPr="009D7D56" w:rsidRDefault="009D7D56" w:rsidP="009D7D56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connects to the world beyond the classroom</w:t>
      </w:r>
    </w:p>
    <w:p w:rsidR="009D7D56" w:rsidRPr="009D7D56" w:rsidRDefault="009D7D56" w:rsidP="009D7D56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has face value for educators, parents and community stakeholders</w:t>
      </w:r>
    </w:p>
    <w:p w:rsidR="009D7D56" w:rsidRPr="009D7D56" w:rsidRDefault="009D7D56" w:rsidP="009D7D56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has sufficient intellectual, cognitive and developmental depth and breadth to guide curriculum planning across a significant span of schooling</w:t>
      </w:r>
    </w:p>
    <w:p w:rsidR="009D7D56" w:rsidRPr="009D7D56" w:rsidRDefault="009D7D56" w:rsidP="009D7D56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enables flexibility for schools to address the local context</w:t>
      </w:r>
    </w:p>
    <w:p w:rsidR="009D7D56" w:rsidRPr="009D7D56" w:rsidRDefault="009D7D56" w:rsidP="009D7D56">
      <w:pPr>
        <w:pStyle w:val="ListParagraph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proofErr w:type="gramStart"/>
      <w:r w:rsidRPr="009D7D56">
        <w:rPr>
          <w:rFonts w:cs="Times-Roman"/>
          <w:color w:val="000000"/>
        </w:rPr>
        <w:t>has</w:t>
      </w:r>
      <w:proofErr w:type="gramEnd"/>
      <w:r w:rsidRPr="009D7D56">
        <w:rPr>
          <w:rFonts w:cs="Times-Roman"/>
          <w:color w:val="000000"/>
        </w:rPr>
        <w:t xml:space="preserve"> reasonable workload expectations for teachers.</w:t>
      </w:r>
    </w:p>
    <w:p w:rsid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The description of this particular Rich Task, Pi in the Sky, states:</w:t>
      </w:r>
      <w:r>
        <w:rPr>
          <w:rFonts w:cs="Times-Roman"/>
          <w:color w:val="000000"/>
        </w:rPr>
        <w:t xml:space="preserve"> </w:t>
      </w:r>
    </w:p>
    <w:p w:rsidR="009D7D56" w:rsidRP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9D7D56" w:rsidRP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“Students use high mathematical skills in number, measurement and spatial concepts</w:t>
      </w:r>
      <w:r>
        <w:rPr>
          <w:rFonts w:cs="Times-Roman"/>
          <w:color w:val="000000"/>
        </w:rPr>
        <w:t xml:space="preserve"> </w:t>
      </w:r>
      <w:r w:rsidRPr="009D7D56">
        <w:rPr>
          <w:rFonts w:cs="Times-Roman"/>
          <w:color w:val="000000"/>
        </w:rPr>
        <w:t>to investigate alternative shapes and/or dimensions for at least one container, one</w:t>
      </w:r>
      <w:r>
        <w:rPr>
          <w:rFonts w:cs="Times-Roman"/>
          <w:color w:val="000000"/>
        </w:rPr>
        <w:t xml:space="preserve"> </w:t>
      </w:r>
      <w:r w:rsidRPr="009D7D56">
        <w:rPr>
          <w:rFonts w:cs="Times-Roman"/>
          <w:color w:val="000000"/>
        </w:rPr>
        <w:t>domestic object, one mechanical device and the structure of an object from nature.</w:t>
      </w:r>
    </w:p>
    <w:p w:rsid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  <w:r w:rsidRPr="009D7D56">
        <w:rPr>
          <w:rFonts w:cs="Times-Roman"/>
          <w:color w:val="000000"/>
        </w:rPr>
        <w:t>They will then adapt one of these objects, identify the purposes and consequences of</w:t>
      </w:r>
      <w:r>
        <w:rPr>
          <w:rFonts w:cs="Times-Roman"/>
          <w:color w:val="000000"/>
        </w:rPr>
        <w:t xml:space="preserve"> </w:t>
      </w:r>
      <w:r w:rsidRPr="009D7D56">
        <w:rPr>
          <w:rFonts w:cs="Times-Roman"/>
          <w:color w:val="000000"/>
        </w:rPr>
        <w:t>the adaptation and explore the mathematics involved.” The task can be accessed from</w:t>
      </w:r>
      <w:r>
        <w:rPr>
          <w:rFonts w:cs="Times-Roman"/>
          <w:color w:val="000000"/>
        </w:rPr>
        <w:t xml:space="preserve"> </w:t>
      </w:r>
    </w:p>
    <w:p w:rsid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FF"/>
        </w:rPr>
      </w:pPr>
      <w:hyperlink r:id="rId8" w:history="1">
        <w:r w:rsidRPr="00F87E35">
          <w:rPr>
            <w:rStyle w:val="Hyperlink"/>
            <w:rFonts w:cs="Times-Roman"/>
          </w:rPr>
          <w:t>http://education.qld.gov.au/corporate/newbasics/pdfs/yr9rt7a.pdf</w:t>
        </w:r>
      </w:hyperlink>
      <w:r>
        <w:rPr>
          <w:rFonts w:cs="Times-Roman"/>
          <w:color w:val="0000FF"/>
        </w:rPr>
        <w:t xml:space="preserve"> </w:t>
      </w:r>
    </w:p>
    <w:p w:rsidR="009D7D56" w:rsidRDefault="009D7D56" w:rsidP="009D7D56">
      <w:pPr>
        <w:autoSpaceDE w:val="0"/>
        <w:autoSpaceDN w:val="0"/>
        <w:adjustRightInd w:val="0"/>
        <w:spacing w:after="0" w:line="240" w:lineRule="auto"/>
        <w:rPr>
          <w:rFonts w:cs="Times-Roman"/>
          <w:color w:val="000000"/>
        </w:rPr>
      </w:pPr>
    </w:p>
    <w:p w:rsidR="009D7D56" w:rsidRPr="009D7D56" w:rsidRDefault="009D7D56" w:rsidP="009D7D56">
      <w:pPr>
        <w:autoSpaceDE w:val="0"/>
        <w:autoSpaceDN w:val="0"/>
        <w:adjustRightInd w:val="0"/>
        <w:spacing w:after="0" w:line="240" w:lineRule="auto"/>
      </w:pPr>
      <w:r w:rsidRPr="009D7D56">
        <w:rPr>
          <w:rFonts w:cs="Times-Roman"/>
          <w:color w:val="000000"/>
        </w:rPr>
        <w:t>To what extent do you think the features of Rich Tasks listed above meet the</w:t>
      </w:r>
      <w:r>
        <w:rPr>
          <w:rFonts w:cs="Times-Roman"/>
          <w:color w:val="000000"/>
        </w:rPr>
        <w:t xml:space="preserve"> </w:t>
      </w:r>
      <w:r w:rsidRPr="009D7D56">
        <w:rPr>
          <w:rFonts w:cs="Times-Roman"/>
          <w:color w:val="000000"/>
        </w:rPr>
        <w:t>principles discussed this week? What mathematical demands are made by this</w:t>
      </w:r>
      <w:r>
        <w:rPr>
          <w:rFonts w:cs="Times-Roman"/>
          <w:color w:val="000000"/>
        </w:rPr>
        <w:t xml:space="preserve"> </w:t>
      </w:r>
      <w:r w:rsidRPr="009D7D56">
        <w:rPr>
          <w:rFonts w:cs="Times-Roman"/>
          <w:color w:val="000000"/>
        </w:rPr>
        <w:t>assessment task? Who might be advantaged by such a task compared to a more</w:t>
      </w:r>
      <w:r>
        <w:rPr>
          <w:rFonts w:cs="Times-Roman"/>
          <w:color w:val="000000"/>
        </w:rPr>
        <w:t xml:space="preserve"> </w:t>
      </w:r>
      <w:r w:rsidRPr="009D7D56">
        <w:rPr>
          <w:rFonts w:cs="Times-Roman"/>
          <w:color w:val="000000"/>
        </w:rPr>
        <w:t>traditional item? Who might be disadvantaged? Is this task appropriate, fair and</w:t>
      </w:r>
      <w:r>
        <w:rPr>
          <w:rFonts w:cs="Times-Roman"/>
          <w:color w:val="000000"/>
        </w:rPr>
        <w:t xml:space="preserve"> </w:t>
      </w:r>
      <w:r w:rsidRPr="009D7D56">
        <w:rPr>
          <w:rFonts w:cs="Times-Roman"/>
          <w:color w:val="000000"/>
        </w:rPr>
        <w:t>informative?</w:t>
      </w:r>
    </w:p>
    <w:p w:rsidR="009D7D56" w:rsidRDefault="009D7D56" w:rsidP="00C9294C">
      <w:pPr>
        <w:spacing w:after="0"/>
        <w:rPr>
          <w:b/>
        </w:rPr>
      </w:pPr>
    </w:p>
    <w:p w:rsidR="009D7D56" w:rsidRDefault="009D7D56" w:rsidP="00C9294C">
      <w:pPr>
        <w:spacing w:after="0"/>
        <w:rPr>
          <w:b/>
        </w:rPr>
      </w:pPr>
    </w:p>
    <w:p w:rsidR="006C1C56" w:rsidRPr="00F352F3" w:rsidRDefault="00F352F3" w:rsidP="00C9294C">
      <w:pPr>
        <w:spacing w:after="0"/>
        <w:rPr>
          <w:b/>
        </w:rPr>
      </w:pPr>
      <w:r w:rsidRPr="00F352F3">
        <w:rPr>
          <w:b/>
          <w:noProof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635</wp:posOffset>
            </wp:positionV>
            <wp:extent cx="809625" cy="809625"/>
            <wp:effectExtent l="19050" t="0" r="9525" b="0"/>
            <wp:wrapTight wrapText="bothSides">
              <wp:wrapPolygon edited="0">
                <wp:start x="9656" y="508"/>
                <wp:lineTo x="7115" y="1525"/>
                <wp:lineTo x="508" y="7624"/>
                <wp:lineTo x="-508" y="11689"/>
                <wp:lineTo x="8640" y="16772"/>
                <wp:lineTo x="11181" y="18296"/>
                <wp:lineTo x="11689" y="18296"/>
                <wp:lineTo x="14739" y="18296"/>
                <wp:lineTo x="15247" y="18296"/>
                <wp:lineTo x="16772" y="16772"/>
                <wp:lineTo x="21854" y="9148"/>
                <wp:lineTo x="21854" y="6099"/>
                <wp:lineTo x="17280" y="2541"/>
                <wp:lineTo x="12198" y="508"/>
                <wp:lineTo x="9656" y="508"/>
              </wp:wrapPolygon>
            </wp:wrapTight>
            <wp:docPr id="2" name="Picture 2" descr="C:\Documents and Settings\astrangeways\Local Settings\Temporary Internet Files\Content.IE5\A7YB4EN6\MC90043266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trangeways\Local Settings\Temporary Internet Files\Content.IE5\A7YB4EN6\MC900432665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732" w:rsidRPr="00F352F3">
        <w:rPr>
          <w:b/>
        </w:rPr>
        <w:t xml:space="preserve">Readings:  </w:t>
      </w:r>
    </w:p>
    <w:p w:rsidR="00340F78" w:rsidRDefault="00340F78" w:rsidP="00C9294C">
      <w:pPr>
        <w:spacing w:after="0"/>
      </w:pPr>
    </w:p>
    <w:p w:rsidR="00340F78" w:rsidRDefault="00340F78" w:rsidP="00C9294C">
      <w:pPr>
        <w:spacing w:after="0"/>
      </w:pPr>
      <w:r>
        <w:t>Task:  Reading an academic paper</w:t>
      </w:r>
      <w:r w:rsidR="009D7D56">
        <w:t xml:space="preserve"> or professional paper</w:t>
      </w:r>
    </w:p>
    <w:p w:rsidR="009D7D56" w:rsidRDefault="009D7D56" w:rsidP="00C9294C">
      <w:pPr>
        <w:spacing w:after="0"/>
      </w:pPr>
      <w:r>
        <w:t>Using the boxes to scaffold you, use SQ3R to pick out the key ideas from each of the two readings given to you.</w:t>
      </w:r>
    </w:p>
    <w:p w:rsidR="00F352F3" w:rsidRDefault="00F352F3">
      <w:r>
        <w:br w:type="page"/>
      </w:r>
    </w:p>
    <w:p w:rsidR="00340F78" w:rsidRDefault="00340F78" w:rsidP="00C9294C">
      <w:pPr>
        <w:spacing w:after="0"/>
      </w:pPr>
    </w:p>
    <w:p w:rsidR="00340F78" w:rsidRDefault="00340F78" w:rsidP="00C9294C">
      <w:pPr>
        <w:spacing w:after="0"/>
      </w:pPr>
    </w:p>
    <w:tbl>
      <w:tblPr>
        <w:tblStyle w:val="TableGrid"/>
        <w:tblW w:w="0" w:type="auto"/>
        <w:tblLook w:val="04A0"/>
      </w:tblPr>
      <w:tblGrid>
        <w:gridCol w:w="1263"/>
        <w:gridCol w:w="4827"/>
        <w:gridCol w:w="4592"/>
      </w:tblGrid>
      <w:tr w:rsidR="00340F78" w:rsidTr="00340F78">
        <w:tc>
          <w:tcPr>
            <w:tcW w:w="10682" w:type="dxa"/>
            <w:gridSpan w:val="3"/>
          </w:tcPr>
          <w:p w:rsidR="00340F78" w:rsidRDefault="00340F78" w:rsidP="00340F78">
            <w:r>
              <w:t xml:space="preserve">Text:  </w:t>
            </w:r>
            <w:hyperlink r:id="rId10" w:history="1">
              <w:proofErr w:type="spellStart"/>
              <w:r>
                <w:rPr>
                  <w:rStyle w:val="Hyperlink"/>
                </w:rPr>
                <w:t>Zevenbergen</w:t>
              </w:r>
              <w:proofErr w:type="spellEnd"/>
              <w:r>
                <w:rPr>
                  <w:rStyle w:val="Hyperlink"/>
                </w:rPr>
                <w:t xml:space="preserve">, R. (2003). Teachers' beliefs about teaching mathematics to students from socially disadvantaged backgrounds: Implications for social justice. In Burton, L. (Ed) </w:t>
              </w:r>
              <w:r>
                <w:rPr>
                  <w:rStyle w:val="Hyperlink"/>
                  <w:i/>
                  <w:iCs/>
                </w:rPr>
                <w:t>Which way social justice in mathematics education?</w:t>
              </w:r>
              <w:r>
                <w:rPr>
                  <w:rStyle w:val="Hyperlink"/>
                </w:rPr>
                <w:t xml:space="preserve"> 133-152. Westport CT: </w:t>
              </w:r>
              <w:proofErr w:type="spellStart"/>
              <w:r>
                <w:rPr>
                  <w:rStyle w:val="Hyperlink"/>
                </w:rPr>
                <w:t>Praeger</w:t>
              </w:r>
              <w:proofErr w:type="spellEnd"/>
            </w:hyperlink>
          </w:p>
          <w:p w:rsidR="00340F78" w:rsidRDefault="00340F78" w:rsidP="00C9294C"/>
        </w:tc>
      </w:tr>
      <w:tr w:rsidR="00340F78" w:rsidTr="00340F78"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Section of Text</w:t>
            </w:r>
          </w:p>
        </w:tc>
        <w:tc>
          <w:tcPr>
            <w:tcW w:w="5044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Key idea</w:t>
            </w:r>
          </w:p>
        </w:tc>
        <w:tc>
          <w:tcPr>
            <w:tcW w:w="4762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Quote (page referenced)</w:t>
            </w:r>
          </w:p>
        </w:tc>
      </w:tr>
      <w:tr w:rsidR="00340F78" w:rsidTr="00340F78">
        <w:trPr>
          <w:trHeight w:val="723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Intro</w:t>
            </w: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119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The Project</w:t>
            </w: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402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Deficit Models of Explaining Difference</w:t>
            </w: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251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Peers, Role Models, Significant Others</w:t>
            </w:r>
          </w:p>
          <w:p w:rsidR="00340F78" w:rsidRPr="009D7D56" w:rsidRDefault="00340F78" w:rsidP="00C9294C">
            <w:pPr>
              <w:rPr>
                <w:b/>
              </w:rPr>
            </w:pP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342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Resourcing</w:t>
            </w:r>
          </w:p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And</w:t>
            </w:r>
          </w:p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Technology</w:t>
            </w:r>
          </w:p>
          <w:p w:rsidR="00340F78" w:rsidRPr="009D7D56" w:rsidRDefault="00340F78" w:rsidP="00C9294C">
            <w:pPr>
              <w:rPr>
                <w:b/>
              </w:rPr>
            </w:pP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390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Lower Standards for Students</w:t>
            </w: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410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Behaviour Problems</w:t>
            </w: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402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Seeing the Issue from a Different Standpoint</w:t>
            </w: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  <w:tr w:rsidR="00340F78" w:rsidTr="00340F78">
        <w:trPr>
          <w:trHeight w:val="1402"/>
        </w:trPr>
        <w:tc>
          <w:tcPr>
            <w:tcW w:w="876" w:type="dxa"/>
          </w:tcPr>
          <w:p w:rsidR="00340F78" w:rsidRPr="009D7D56" w:rsidRDefault="00340F78" w:rsidP="00C9294C">
            <w:pPr>
              <w:rPr>
                <w:b/>
              </w:rPr>
            </w:pPr>
            <w:r w:rsidRPr="009D7D56">
              <w:rPr>
                <w:b/>
              </w:rPr>
              <w:t>Conclusion</w:t>
            </w:r>
          </w:p>
        </w:tc>
        <w:tc>
          <w:tcPr>
            <w:tcW w:w="5044" w:type="dxa"/>
          </w:tcPr>
          <w:p w:rsidR="00340F78" w:rsidRDefault="00340F78" w:rsidP="00C9294C"/>
        </w:tc>
        <w:tc>
          <w:tcPr>
            <w:tcW w:w="4762" w:type="dxa"/>
          </w:tcPr>
          <w:p w:rsidR="00340F78" w:rsidRDefault="00340F78" w:rsidP="00C9294C"/>
        </w:tc>
      </w:tr>
    </w:tbl>
    <w:p w:rsidR="00340F78" w:rsidRDefault="00340F78" w:rsidP="00C9294C">
      <w:pPr>
        <w:spacing w:after="0"/>
      </w:pPr>
    </w:p>
    <w:p w:rsidR="00340F78" w:rsidRDefault="00340F78">
      <w:pPr>
        <w:rPr>
          <w:rFonts w:ascii="Arial" w:hAnsi="Arial" w:cs="Arial"/>
          <w:color w:val="0000FF"/>
          <w:u w:val="single"/>
        </w:rPr>
      </w:pPr>
      <w:r>
        <w:rPr>
          <w:rFonts w:ascii="Arial" w:hAnsi="Arial" w:cs="Arial"/>
          <w:color w:val="0000FF"/>
          <w:u w:val="single"/>
        </w:rPr>
        <w:br w:type="page"/>
      </w:r>
    </w:p>
    <w:p w:rsidR="00E41322" w:rsidRPr="00E41322" w:rsidRDefault="00E4132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NB: why is one box bigger?  (</w:t>
      </w:r>
      <w:proofErr w:type="gramStart"/>
      <w:r>
        <w:rPr>
          <w:rFonts w:ascii="Arial" w:hAnsi="Arial" w:cs="Arial"/>
        </w:rPr>
        <w:t>think</w:t>
      </w:r>
      <w:proofErr w:type="gramEnd"/>
      <w:r>
        <w:rPr>
          <w:rFonts w:ascii="Arial" w:hAnsi="Arial" w:cs="Arial"/>
        </w:rPr>
        <w:t xml:space="preserve"> about the purpose of your summarising)</w:t>
      </w:r>
    </w:p>
    <w:p w:rsidR="00E41322" w:rsidRDefault="00E41322">
      <w:pPr>
        <w:rPr>
          <w:rFonts w:ascii="Arial" w:hAnsi="Arial" w:cs="Arial"/>
          <w:color w:val="0000FF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1328"/>
        <w:gridCol w:w="5313"/>
        <w:gridCol w:w="4041"/>
      </w:tblGrid>
      <w:tr w:rsidR="00340F78" w:rsidTr="00340F78">
        <w:tc>
          <w:tcPr>
            <w:tcW w:w="10682" w:type="dxa"/>
            <w:gridSpan w:val="3"/>
          </w:tcPr>
          <w:p w:rsidR="00340F78" w:rsidRDefault="00340F78" w:rsidP="00F352F3">
            <w:r>
              <w:t xml:space="preserve">Text:  </w:t>
            </w:r>
            <w:hyperlink r:id="rId11" w:history="1">
              <w:r w:rsidR="00F352F3">
                <w:rPr>
                  <w:rStyle w:val="Hyperlink"/>
                  <w:rFonts w:ascii="Arial" w:hAnsi="Arial" w:cs="Arial"/>
                </w:rPr>
                <w:t>Australian Association of Mathematics Teachers Inc. (2006). Position paper on the practice of assessing mathematics learning. Adelaide: AAMT.</w:t>
              </w:r>
            </w:hyperlink>
          </w:p>
        </w:tc>
      </w:tr>
      <w:tr w:rsidR="00340F78" w:rsidTr="00E41322">
        <w:tc>
          <w:tcPr>
            <w:tcW w:w="1299" w:type="dxa"/>
          </w:tcPr>
          <w:p w:rsidR="00340F78" w:rsidRPr="009D7D56" w:rsidRDefault="00340F78" w:rsidP="00340F78">
            <w:pPr>
              <w:rPr>
                <w:b/>
              </w:rPr>
            </w:pPr>
            <w:r w:rsidRPr="009D7D56">
              <w:rPr>
                <w:b/>
              </w:rPr>
              <w:t>Section of Text</w:t>
            </w:r>
          </w:p>
        </w:tc>
        <w:tc>
          <w:tcPr>
            <w:tcW w:w="5330" w:type="dxa"/>
          </w:tcPr>
          <w:p w:rsidR="00340F78" w:rsidRPr="009D7D56" w:rsidRDefault="00340F78" w:rsidP="00340F78">
            <w:pPr>
              <w:rPr>
                <w:b/>
              </w:rPr>
            </w:pPr>
            <w:r w:rsidRPr="009D7D56">
              <w:rPr>
                <w:b/>
              </w:rPr>
              <w:t>Key idea</w:t>
            </w:r>
            <w:r w:rsidR="00F352F3" w:rsidRPr="009D7D56">
              <w:rPr>
                <w:b/>
              </w:rPr>
              <w:t>s (if quoted, give page ref)</w:t>
            </w:r>
          </w:p>
        </w:tc>
        <w:tc>
          <w:tcPr>
            <w:tcW w:w="4053" w:type="dxa"/>
          </w:tcPr>
          <w:p w:rsidR="00340F78" w:rsidRPr="009D7D56" w:rsidRDefault="00F352F3" w:rsidP="00340F78">
            <w:pPr>
              <w:rPr>
                <w:b/>
              </w:rPr>
            </w:pPr>
            <w:r w:rsidRPr="009D7D56">
              <w:rPr>
                <w:b/>
              </w:rPr>
              <w:t>Examples (from text or own ideas)</w:t>
            </w:r>
          </w:p>
        </w:tc>
      </w:tr>
      <w:tr w:rsidR="00340F78" w:rsidTr="00E41322">
        <w:trPr>
          <w:trHeight w:val="723"/>
        </w:trPr>
        <w:tc>
          <w:tcPr>
            <w:tcW w:w="1299" w:type="dxa"/>
          </w:tcPr>
          <w:p w:rsidR="00340F78" w:rsidRPr="009D7D56" w:rsidRDefault="00340F78" w:rsidP="00340F78">
            <w:pPr>
              <w:rPr>
                <w:b/>
              </w:rPr>
            </w:pPr>
            <w:r w:rsidRPr="009D7D56">
              <w:rPr>
                <w:b/>
              </w:rPr>
              <w:t>Intro</w:t>
            </w:r>
          </w:p>
        </w:tc>
        <w:tc>
          <w:tcPr>
            <w:tcW w:w="5330" w:type="dxa"/>
          </w:tcPr>
          <w:p w:rsidR="00340F78" w:rsidRDefault="00E41322" w:rsidP="00340F78">
            <w:r>
              <w:t>Excellent teachers of maths assess</w:t>
            </w:r>
          </w:p>
          <w:p w:rsidR="00E41322" w:rsidRDefault="00E41322" w:rsidP="00E41322">
            <w:pPr>
              <w:pStyle w:val="ListParagraph"/>
              <w:numPr>
                <w:ilvl w:val="0"/>
                <w:numId w:val="8"/>
              </w:numPr>
            </w:pPr>
          </w:p>
          <w:p w:rsidR="00E41322" w:rsidRDefault="00E41322" w:rsidP="00E41322"/>
          <w:p w:rsidR="00E41322" w:rsidRDefault="00E41322" w:rsidP="00E41322"/>
          <w:p w:rsidR="00E41322" w:rsidRDefault="00E41322" w:rsidP="00E41322"/>
        </w:tc>
        <w:tc>
          <w:tcPr>
            <w:tcW w:w="4053" w:type="dxa"/>
          </w:tcPr>
          <w:p w:rsidR="00340F78" w:rsidRDefault="00340F78" w:rsidP="00340F78"/>
        </w:tc>
      </w:tr>
      <w:tr w:rsidR="00340F78" w:rsidTr="00E41322">
        <w:trPr>
          <w:trHeight w:val="1119"/>
        </w:trPr>
        <w:tc>
          <w:tcPr>
            <w:tcW w:w="1299" w:type="dxa"/>
          </w:tcPr>
          <w:p w:rsidR="00340F78" w:rsidRPr="009D7D56" w:rsidRDefault="00F352F3" w:rsidP="00340F78">
            <w:pPr>
              <w:rPr>
                <w:b/>
              </w:rPr>
            </w:pPr>
            <w:r w:rsidRPr="009D7D56">
              <w:rPr>
                <w:b/>
              </w:rPr>
              <w:t>Appropriate Assessment</w:t>
            </w:r>
          </w:p>
        </w:tc>
        <w:tc>
          <w:tcPr>
            <w:tcW w:w="5330" w:type="dxa"/>
          </w:tcPr>
          <w:p w:rsidR="00340F78" w:rsidRDefault="00F352F3" w:rsidP="00340F78">
            <w:r>
              <w:t>Teachers should</w:t>
            </w:r>
          </w:p>
          <w:p w:rsidR="00E41322" w:rsidRDefault="00E41322" w:rsidP="00E41322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053" w:type="dxa"/>
          </w:tcPr>
          <w:p w:rsidR="00340F78" w:rsidRDefault="00340F78" w:rsidP="00340F78"/>
        </w:tc>
      </w:tr>
      <w:tr w:rsidR="00340F78" w:rsidTr="00E41322">
        <w:trPr>
          <w:trHeight w:val="7333"/>
        </w:trPr>
        <w:tc>
          <w:tcPr>
            <w:tcW w:w="1299" w:type="dxa"/>
          </w:tcPr>
          <w:p w:rsidR="00340F78" w:rsidRPr="009D7D56" w:rsidRDefault="00F352F3" w:rsidP="00340F78">
            <w:pPr>
              <w:rPr>
                <w:b/>
              </w:rPr>
            </w:pPr>
            <w:r w:rsidRPr="009D7D56">
              <w:rPr>
                <w:b/>
              </w:rPr>
              <w:t>Fair and Inclusive Assessment</w:t>
            </w:r>
          </w:p>
        </w:tc>
        <w:tc>
          <w:tcPr>
            <w:tcW w:w="5330" w:type="dxa"/>
          </w:tcPr>
          <w:p w:rsidR="00340F78" w:rsidRDefault="00F352F3" w:rsidP="00340F78">
            <w:r>
              <w:t>Teachers should</w:t>
            </w:r>
          </w:p>
          <w:p w:rsidR="00E41322" w:rsidRDefault="00E41322" w:rsidP="00E41322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053" w:type="dxa"/>
          </w:tcPr>
          <w:p w:rsidR="00340F78" w:rsidRDefault="00340F78" w:rsidP="00340F78"/>
        </w:tc>
      </w:tr>
      <w:tr w:rsidR="00340F78" w:rsidTr="00E41322">
        <w:trPr>
          <w:trHeight w:val="1251"/>
        </w:trPr>
        <w:tc>
          <w:tcPr>
            <w:tcW w:w="1299" w:type="dxa"/>
          </w:tcPr>
          <w:p w:rsidR="00340F78" w:rsidRPr="009D7D56" w:rsidRDefault="00F352F3" w:rsidP="00340F78">
            <w:pPr>
              <w:rPr>
                <w:b/>
              </w:rPr>
            </w:pPr>
            <w:r w:rsidRPr="009D7D56">
              <w:rPr>
                <w:b/>
              </w:rPr>
              <w:t>Assessment informs Learning and Action</w:t>
            </w:r>
          </w:p>
          <w:p w:rsidR="00340F78" w:rsidRPr="009D7D56" w:rsidRDefault="00340F78" w:rsidP="00340F78">
            <w:pPr>
              <w:rPr>
                <w:b/>
              </w:rPr>
            </w:pPr>
          </w:p>
        </w:tc>
        <w:tc>
          <w:tcPr>
            <w:tcW w:w="5330" w:type="dxa"/>
          </w:tcPr>
          <w:p w:rsidR="00340F78" w:rsidRDefault="00F352F3" w:rsidP="00340F78">
            <w:r>
              <w:t>Teachers should</w:t>
            </w:r>
          </w:p>
          <w:p w:rsidR="00E41322" w:rsidRDefault="00E41322" w:rsidP="00E41322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4053" w:type="dxa"/>
          </w:tcPr>
          <w:p w:rsidR="00340F78" w:rsidRDefault="00340F78" w:rsidP="00340F78"/>
        </w:tc>
      </w:tr>
    </w:tbl>
    <w:p w:rsidR="009004EA" w:rsidRDefault="009004EA" w:rsidP="00FC60B4">
      <w:pPr>
        <w:spacing w:after="0"/>
      </w:pPr>
    </w:p>
    <w:p w:rsidR="009004EA" w:rsidRDefault="009004EA" w:rsidP="00FC60B4">
      <w:pPr>
        <w:spacing w:after="0"/>
      </w:pPr>
    </w:p>
    <w:p w:rsidR="002530A9" w:rsidRPr="00E41322" w:rsidRDefault="002530A9" w:rsidP="00E41322">
      <w:pPr>
        <w:spacing w:after="0"/>
      </w:pPr>
    </w:p>
    <w:sectPr w:rsidR="002530A9" w:rsidRPr="00E41322" w:rsidSect="00CA2EFE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D56" w:rsidRDefault="009D7D56" w:rsidP="009D7D56">
      <w:pPr>
        <w:spacing w:after="0" w:line="240" w:lineRule="auto"/>
      </w:pPr>
      <w:r>
        <w:separator/>
      </w:r>
    </w:p>
  </w:endnote>
  <w:endnote w:type="continuationSeparator" w:id="0">
    <w:p w:rsidR="009D7D56" w:rsidRDefault="009D7D56" w:rsidP="009D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1892"/>
      <w:docPartObj>
        <w:docPartGallery w:val="Page Numbers (Bottom of Page)"/>
        <w:docPartUnique/>
      </w:docPartObj>
    </w:sdtPr>
    <w:sdtContent>
      <w:p w:rsidR="009D7D56" w:rsidRDefault="009D7D56">
        <w:pPr>
          <w:pStyle w:val="Footer"/>
          <w:jc w:val="center"/>
        </w:pPr>
        <w:fldSimple w:instr=" PAGE   \* MERGEFORMAT ">
          <w:r w:rsidR="006F2E4C">
            <w:rPr>
              <w:noProof/>
            </w:rPr>
            <w:t>4</w:t>
          </w:r>
        </w:fldSimple>
      </w:p>
    </w:sdtContent>
  </w:sdt>
  <w:p w:rsidR="009D7D56" w:rsidRDefault="009D7D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D56" w:rsidRDefault="009D7D56" w:rsidP="009D7D56">
      <w:pPr>
        <w:spacing w:after="0" w:line="240" w:lineRule="auto"/>
      </w:pPr>
      <w:r>
        <w:separator/>
      </w:r>
    </w:p>
  </w:footnote>
  <w:footnote w:type="continuationSeparator" w:id="0">
    <w:p w:rsidR="009D7D56" w:rsidRDefault="009D7D56" w:rsidP="009D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F0A"/>
    <w:multiLevelType w:val="hybridMultilevel"/>
    <w:tmpl w:val="BFF0D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5569C"/>
    <w:multiLevelType w:val="hybridMultilevel"/>
    <w:tmpl w:val="ABAEC4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100918">
      <w:numFmt w:val="bullet"/>
      <w:lvlText w:val="•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13000"/>
    <w:multiLevelType w:val="hybridMultilevel"/>
    <w:tmpl w:val="CC1600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B6A40"/>
    <w:multiLevelType w:val="multilevel"/>
    <w:tmpl w:val="A8CE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31309"/>
    <w:multiLevelType w:val="hybridMultilevel"/>
    <w:tmpl w:val="C486C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21151D"/>
    <w:multiLevelType w:val="hybridMultilevel"/>
    <w:tmpl w:val="4D705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26877"/>
    <w:multiLevelType w:val="hybridMultilevel"/>
    <w:tmpl w:val="8BCEC7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A268E"/>
    <w:multiLevelType w:val="hybridMultilevel"/>
    <w:tmpl w:val="8BCEC7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600626"/>
    <w:multiLevelType w:val="hybridMultilevel"/>
    <w:tmpl w:val="188AC4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3B3E10"/>
    <w:multiLevelType w:val="hybridMultilevel"/>
    <w:tmpl w:val="0114AB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0B066">
      <w:numFmt w:val="bullet"/>
      <w:lvlText w:val="•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EC723F"/>
    <w:multiLevelType w:val="hybridMultilevel"/>
    <w:tmpl w:val="75827C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6D7C84"/>
    <w:multiLevelType w:val="hybridMultilevel"/>
    <w:tmpl w:val="2D5806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D476606"/>
    <w:multiLevelType w:val="hybridMultilevel"/>
    <w:tmpl w:val="67FCB66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D783CDE"/>
    <w:multiLevelType w:val="hybridMultilevel"/>
    <w:tmpl w:val="83DE48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0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9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EFE"/>
    <w:rsid w:val="0001312D"/>
    <w:rsid w:val="00100F1E"/>
    <w:rsid w:val="00121132"/>
    <w:rsid w:val="002530A9"/>
    <w:rsid w:val="00340F78"/>
    <w:rsid w:val="00354F9B"/>
    <w:rsid w:val="0041570B"/>
    <w:rsid w:val="006A0B27"/>
    <w:rsid w:val="006C1C56"/>
    <w:rsid w:val="006F2E4C"/>
    <w:rsid w:val="009004EA"/>
    <w:rsid w:val="00917F87"/>
    <w:rsid w:val="009D7D56"/>
    <w:rsid w:val="00A568F1"/>
    <w:rsid w:val="00B64D94"/>
    <w:rsid w:val="00BA480A"/>
    <w:rsid w:val="00C9294C"/>
    <w:rsid w:val="00CA2EFE"/>
    <w:rsid w:val="00D05538"/>
    <w:rsid w:val="00D52732"/>
    <w:rsid w:val="00DA79E7"/>
    <w:rsid w:val="00DE5EE5"/>
    <w:rsid w:val="00E03A29"/>
    <w:rsid w:val="00E41322"/>
    <w:rsid w:val="00F352F3"/>
    <w:rsid w:val="00FC60B4"/>
    <w:rsid w:val="00FD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FC60B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79E7"/>
    <w:pPr>
      <w:ind w:left="720"/>
      <w:contextualSpacing/>
    </w:pPr>
  </w:style>
  <w:style w:type="paragraph" w:customStyle="1" w:styleId="Default">
    <w:name w:val="Default"/>
    <w:rsid w:val="002530A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C60B4"/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character" w:styleId="Hyperlink">
    <w:name w:val="Hyperlink"/>
    <w:basedOn w:val="DefaultParagraphFont"/>
    <w:uiPriority w:val="99"/>
    <w:unhideWhenUsed/>
    <w:rsid w:val="00FC60B4"/>
    <w:rPr>
      <w:strike w:val="0"/>
      <w:dstrike w:val="0"/>
      <w:color w:val="3366C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FC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34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D7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7D56"/>
  </w:style>
  <w:style w:type="paragraph" w:styleId="Footer">
    <w:name w:val="footer"/>
    <w:basedOn w:val="Normal"/>
    <w:link w:val="FooterChar"/>
    <w:uiPriority w:val="99"/>
    <w:unhideWhenUsed/>
    <w:rsid w:val="009D7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147225">
      <w:bodyDiv w:val="1"/>
      <w:marLeft w:val="90"/>
      <w:marRight w:val="0"/>
      <w:marTop w:val="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95513">
              <w:marLeft w:val="1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333">
                  <w:marLeft w:val="48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qld.gov.au/corporate/newbasics/pdfs/yr9rt7a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reserve.cdu.edu.au.ezproxy.cdu.edu.au/cgi-bin/library?e=&amp;a=d&amp;c=ntlier&amp;cl=CL4.8.3&amp;d=ER0569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ezproxy.cdu.edu.au/login?url=http://ereserve.cdu.edu.au/?e=&amp;a=d&amp;c=ntlier&amp;cl=CL4.8.3&amp;d=ER0570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4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2012-02-09T03:41:00Z</cp:lastPrinted>
  <dcterms:created xsi:type="dcterms:W3CDTF">2012-02-09T03:41:00Z</dcterms:created>
  <dcterms:modified xsi:type="dcterms:W3CDTF">2012-02-10T06:14:00Z</dcterms:modified>
</cp:coreProperties>
</file>